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102: Equal Educational Opportunity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It is the goal of the board to develop a healthy social, intellectual, emotional, and physical self-concept in the students enrolled in the school district.  Each student attending school will have the opportunity to use its education program and services as a means for self-improvement and individual growth.  In so doing, the students are expected to conduct themselves in a manner that assures each student the same educational opportunity.</w:t>
        <w:br w:type="textWrapping"/>
        <w:br w:type="textWrapping"/>
        <w:t xml:space="preserve">The Tri County Community School District does not to discriminate on the basis of race, color, national origin, sex, disability, religion, creed, age (for employment), marital status (for programs), sexual orientation, gender identity and socioeconomic status (for programs) in its educational programs and its employment practices.  The belief in equal educational opportunity serves as a guide for the board and employees in making decisions relating to school district facilities, employment, selection of educational materials, equipment, curriculum, and regulations affecting students. There is a grievance procedure for processing complaints of discrimination. If you have questions or a grievance related to this policy please contact</w:t>
      </w:r>
      <w:r w:rsidDel="00000000" w:rsidR="00000000" w:rsidRPr="00000000">
        <w:rPr>
          <w:rFonts w:ascii="Lato" w:cs="Lato" w:eastAsia="Lato" w:hAnsi="Lato"/>
          <w:rtl w:val="0"/>
        </w:rPr>
        <w:t xml:space="preserve"> Jennifer Berg</w:t>
      </w:r>
      <w:r w:rsidDel="00000000" w:rsidR="00000000" w:rsidRPr="00000000">
        <w:rPr>
          <w:rFonts w:ascii="Lato" w:cs="Lato" w:eastAsia="Lato" w:hAnsi="Lato"/>
          <w:i w:val="1"/>
          <w:rtl w:val="0"/>
        </w:rPr>
        <w:t xml:space="preserve">, </w:t>
      </w:r>
      <w:r w:rsidDel="00000000" w:rsidR="00000000" w:rsidRPr="00000000">
        <w:rPr>
          <w:rFonts w:ascii="Roboto" w:cs="Roboto" w:eastAsia="Roboto" w:hAnsi="Roboto"/>
          <w:i w:val="1"/>
          <w:color w:val="202124"/>
          <w:sz w:val="21"/>
          <w:szCs w:val="21"/>
          <w:rtl w:val="0"/>
        </w:rPr>
        <w:t xml:space="preserve"> </w:t>
      </w:r>
      <w:r w:rsidDel="00000000" w:rsidR="00000000" w:rsidRPr="00000000">
        <w:rPr>
          <w:rFonts w:ascii="Times New Roman" w:cs="Times New Roman" w:eastAsia="Times New Roman" w:hAnsi="Times New Roman"/>
          <w:color w:val="202124"/>
          <w:sz w:val="21"/>
          <w:szCs w:val="21"/>
          <w:rtl w:val="0"/>
        </w:rPr>
        <w:t xml:space="preserve">Po Box 17 Thornburg, IA 50255</w:t>
      </w:r>
      <w:r w:rsidDel="00000000" w:rsidR="00000000" w:rsidRPr="00000000">
        <w:rPr>
          <w:rFonts w:ascii="Lato" w:cs="Lato" w:eastAsia="Lato" w:hAnsi="Lato"/>
          <w:i w:val="1"/>
          <w:rtl w:val="0"/>
        </w:rPr>
        <w:t xml:space="preserve">, </w:t>
      </w:r>
      <w:r w:rsidDel="00000000" w:rsidR="00000000" w:rsidRPr="00000000">
        <w:rPr>
          <w:rFonts w:ascii="Times New Roman" w:cs="Times New Roman" w:eastAsia="Times New Roman" w:hAnsi="Times New Roman"/>
          <w:i w:val="1"/>
          <w:rtl w:val="0"/>
        </w:rPr>
        <w:t xml:space="preserve">641-634-2636. jennifer.berg@tri-countyschools.com.</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br w:type="textWrapping"/>
      </w:r>
    </w:p>
    <w:p w:rsidR="00000000" w:rsidDel="00000000" w:rsidP="00000000" w:rsidRDefault="00000000" w:rsidRPr="00000000" w14:paraId="00000008">
      <w:pPr>
        <w:rPr>
          <w:rFonts w:ascii="Lato" w:cs="Lato" w:eastAsia="Lato" w:hAnsi="Lato"/>
        </w:rPr>
      </w:pPr>
      <w:bookmarkStart w:colFirst="0" w:colLast="0" w:name="_heading=h.6bvbtymt86qc" w:id="1"/>
      <w:bookmarkEnd w:id="1"/>
      <w:r w:rsidDel="00000000" w:rsidR="00000000" w:rsidRPr="00000000">
        <w:rPr>
          <w:rFonts w:ascii="Lato" w:cs="Lato" w:eastAsia="Lato" w:hAnsi="Lato"/>
          <w:rtl w:val="0"/>
        </w:rPr>
        <w:t xml:space="preserve">Board policies, rules and regulations affect students while they are on school district property or on property within the jurisdiction of the school district; while on school owned and/or operated school or chartered vehicles; while attending or engaged in school activities; and while away from school grounds if misconduct will directly affect the good order, efficient management and welfare of the school district.</w:t>
        <w:br w:type="textWrapping"/>
        <w:br w:type="textWrapping"/>
        <w:t xml:space="preserve">The board requires all persons, agencies, vendors, contractors and other persons and organizations doing business with or performing services for the school district to subscribe to all applicable federal and state laws, executive orders, rules and regulations pertaining to contract compliance and equal opportunity.</w:t>
        <w:br w:type="textWrapping"/>
        <w:br w:type="textWrapping"/>
        <w:t xml:space="preserve">Inquiries by students regarding compliance with equal educational opportunity and affirmative action laws and policies, including but not limited to complaints of discrimination, are directed to the Affirmative Action Coordinator by writing to the Affirmative Action Coordinator, </w:t>
      </w:r>
      <w:r w:rsidDel="00000000" w:rsidR="00000000" w:rsidRPr="00000000">
        <w:rPr>
          <w:rFonts w:ascii="Lato" w:cs="Lato" w:eastAsia="Lato" w:hAnsi="Lato"/>
          <w:u w:val="single"/>
          <w:rtl w:val="0"/>
        </w:rPr>
        <w:t xml:space="preserve">         Tri-County       </w:t>
      </w:r>
      <w:r w:rsidDel="00000000" w:rsidR="00000000" w:rsidRPr="00000000">
        <w:rPr>
          <w:rFonts w:ascii="Lato" w:cs="Lato" w:eastAsia="Lato" w:hAnsi="Lato"/>
          <w:rtl w:val="0"/>
        </w:rPr>
        <w:t xml:space="preserve"> Community School District, </w:t>
      </w:r>
      <w:r w:rsidDel="00000000" w:rsidR="00000000" w:rsidRPr="00000000">
        <w:rPr>
          <w:rFonts w:ascii="Lato" w:cs="Lato" w:eastAsia="Lato" w:hAnsi="Lato"/>
          <w:u w:val="single"/>
          <w:rtl w:val="0"/>
        </w:rPr>
        <w:t xml:space="preserve">      Thornburg      </w:t>
      </w:r>
      <w:r w:rsidDel="00000000" w:rsidR="00000000" w:rsidRPr="00000000">
        <w:rPr>
          <w:rFonts w:ascii="Lato" w:cs="Lato" w:eastAsia="Lato" w:hAnsi="Lato"/>
          <w:rtl w:val="0"/>
        </w:rPr>
        <w:t xml:space="preserve">, Iowa </w:t>
      </w:r>
      <w:r w:rsidDel="00000000" w:rsidR="00000000" w:rsidRPr="00000000">
        <w:rPr>
          <w:rFonts w:ascii="Lato" w:cs="Lato" w:eastAsia="Lato" w:hAnsi="Lato"/>
          <w:u w:val="single"/>
          <w:rtl w:val="0"/>
        </w:rPr>
        <w:t xml:space="preserve">        50255                  </w:t>
      </w:r>
      <w:r w:rsidDel="00000000" w:rsidR="00000000" w:rsidRPr="00000000">
        <w:rPr>
          <w:rFonts w:ascii="Lato" w:cs="Lato" w:eastAsia="Lato" w:hAnsi="Lato"/>
          <w:rtl w:val="0"/>
        </w:rPr>
        <w:t xml:space="preserve"> ; or by telephoning </w:t>
      </w:r>
      <w:r w:rsidDel="00000000" w:rsidR="00000000" w:rsidRPr="00000000">
        <w:rPr>
          <w:rFonts w:ascii="Lato" w:cs="Lato" w:eastAsia="Lato" w:hAnsi="Lato"/>
          <w:u w:val="single"/>
          <w:rtl w:val="0"/>
        </w:rPr>
        <w:t xml:space="preserve">         641-634-2636         </w:t>
      </w:r>
      <w:r w:rsidDel="00000000" w:rsidR="00000000" w:rsidRPr="00000000">
        <w:rPr>
          <w:rFonts w:ascii="Lato" w:cs="Lato" w:eastAsia="Lato" w:hAnsi="Lato"/>
          <w:rtl w:val="0"/>
        </w:rPr>
        <w:t xml:space="preserve">.</w:t>
        <w:br w:type="textWrapping"/>
        <w:br w:type="textWrapping"/>
        <w:t xml:space="preserve">Inquiries by students regarding compliance with equal educational opportunity and affirmative action laws and policies, including but not limited to complaints of discrimination, may also be directed in writing to the Director of the Region VII office of Civil Rights, U.S. Department of Education, John C. Kluczynski Federal Building, 230 S. Dearborn St., 37th Floor, Chicago, IL, 60604 (312) 730-1560, fax (312) 730-1576 OCR.Chicago@ed.gov, the Iowa Civil Rights Commissioner, https://icrc.iowa.gov, (515) 281-4121 or the Iowa Dept. of Education, Grimes State Office Bldg., Des Moines, IA 50319. (515) 281-5294.  This inquiry or complaint to the federal or state office may be done instead of, or in addition to, an inquiry or complaint at the local level.</w:t>
        <w:br w:type="textWrapping"/>
        <w:br w:type="textWrapping"/>
        <w:t xml:space="preserve">This is a mandatory policy. </w:t>
        <w:br w:type="textWrapping"/>
        <w:t xml:space="preserve">  </w:t>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20 U.S.C. §§ 1221 et seq.  </w:t>
              <w:br w:type="textWrapping"/>
              <w:t xml:space="preserve">20 U.S.C. §§ 1681 et seq. </w:t>
              <w:br w:type="textWrapping"/>
              <w:t xml:space="preserve">20 U.S.C. §§ 1701 et seq. </w:t>
              <w:br w:type="textWrapping"/>
              <w:t xml:space="preserve">29 U.S.C. § 206 et seq. </w:t>
              <w:br w:type="textWrapping"/>
              <w:t xml:space="preserve">29 U.S.C. § 794 </w:t>
              <w:br w:type="textWrapping"/>
              <w:t xml:space="preserve">42 U.S.C. §§ 2000d and 2000e. </w:t>
              <w:br w:type="textWrapping"/>
              <w:t xml:space="preserve">42 U.S.C. §§ 12101 et seq. </w:t>
              <w:br w:type="textWrapping"/>
              <w:t xml:space="preserve">34 C.F.R. Pt. 100.</w:t>
              <w:br w:type="textWrapping"/>
              <w:t xml:space="preserve">34 C.F.R. Pt. 104.</w:t>
              <w:br w:type="textWrapping"/>
              <w:t xml:space="preserve">Iowa Code §§ 216.6; 216.9; 256.11; 280.3.</w:t>
              <w:br w:type="textWrapping"/>
              <w:t xml:space="preserve">281 I.A.C. 12.</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216.6</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7">
              <w:r w:rsidDel="00000000" w:rsidR="00000000" w:rsidRPr="00000000">
                <w:rPr>
                  <w:rFonts w:ascii="Lato" w:cs="Lato" w:eastAsia="Lato" w:hAnsi="Lato"/>
                  <w:color w:val="0563c1"/>
                  <w:u w:val="single"/>
                  <w:rtl w:val="0"/>
                </w:rPr>
                <w:t xml:space="preserve">Unfair Employment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216.9</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8">
              <w:r w:rsidDel="00000000" w:rsidR="00000000" w:rsidRPr="00000000">
                <w:rPr>
                  <w:rFonts w:ascii="Lato" w:cs="Lato" w:eastAsia="Lato" w:hAnsi="Lato"/>
                  <w:color w:val="0563c1"/>
                  <w:u w:val="single"/>
                  <w:rtl w:val="0"/>
                </w:rPr>
                <w:t xml:space="preserve">Unfair/Discriminatory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256.11</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9">
              <w:r w:rsidDel="00000000" w:rsidR="00000000" w:rsidRPr="00000000">
                <w:rPr>
                  <w:rFonts w:ascii="Lato" w:cs="Lato" w:eastAsia="Lato" w:hAnsi="Lato"/>
                  <w:color w:val="0563c1"/>
                  <w:u w:val="single"/>
                  <w:rtl w:val="0"/>
                </w:rPr>
                <w:t xml:space="preserve">DE - Educational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280.3</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0">
              <w:r w:rsidDel="00000000" w:rsidR="00000000" w:rsidRPr="00000000">
                <w:rPr>
                  <w:rFonts w:ascii="Lato" w:cs="Lato" w:eastAsia="Lato" w:hAnsi="Lato"/>
                  <w:color w:val="0563c1"/>
                  <w:u w:val="single"/>
                  <w:rtl w:val="0"/>
                </w:rPr>
                <w:t xml:space="preserve">Education Program - Attendance Center Requirements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281 I.A.C. 12</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1">
              <w:r w:rsidDel="00000000" w:rsidR="00000000" w:rsidRPr="00000000">
                <w:rPr>
                  <w:rFonts w:ascii="Lato" w:cs="Lato" w:eastAsia="Lato" w:hAnsi="Lato"/>
                  <w:color w:val="0563c1"/>
                  <w:u w:val="single"/>
                  <w:rtl w:val="0"/>
                </w:rPr>
                <w:t xml:space="preserve">General Accreditation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20 U.S.C. §§ 1221</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2">
              <w:r w:rsidDel="00000000" w:rsidR="00000000" w:rsidRPr="00000000">
                <w:rPr>
                  <w:rFonts w:ascii="Lato" w:cs="Lato" w:eastAsia="Lato" w:hAnsi="Lato"/>
                  <w:color w:val="0563c1"/>
                  <w:u w:val="single"/>
                  <w:rtl w:val="0"/>
                </w:rPr>
                <w:t xml:space="preserve">Education - FERPA - General Provisions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20 U.S.C. §§ 1681</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3">
              <w:r w:rsidDel="00000000" w:rsidR="00000000" w:rsidRPr="00000000">
                <w:rPr>
                  <w:rFonts w:ascii="Lato" w:cs="Lato" w:eastAsia="Lato" w:hAnsi="Lato"/>
                  <w:color w:val="0563c1"/>
                  <w:u w:val="single"/>
                  <w:rtl w:val="0"/>
                </w:rPr>
                <w:t xml:space="preserve">Education - Sex</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20 U.S.C. §§ 1701</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4">
              <w:r w:rsidDel="00000000" w:rsidR="00000000" w:rsidRPr="00000000">
                <w:rPr>
                  <w:rFonts w:ascii="Lato" w:cs="Lato" w:eastAsia="Lato" w:hAnsi="Lato"/>
                  <w:color w:val="0563c1"/>
                  <w:u w:val="single"/>
                  <w:rtl w:val="0"/>
                </w:rPr>
                <w:t xml:space="preserve">Education - EEO</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29 U.S.C. § 206</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5">
              <w:r w:rsidDel="00000000" w:rsidR="00000000" w:rsidRPr="00000000">
                <w:rPr>
                  <w:rFonts w:ascii="Lato" w:cs="Lato" w:eastAsia="Lato" w:hAnsi="Lato"/>
                  <w:color w:val="0563c1"/>
                  <w:u w:val="single"/>
                  <w:rtl w:val="0"/>
                </w:rPr>
                <w:t xml:space="preserve">Labor - Minimum Wage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6">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7">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42 U.S.C. § 2000d</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8">
              <w:r w:rsidDel="00000000" w:rsidR="00000000" w:rsidRPr="00000000">
                <w:rPr>
                  <w:rFonts w:ascii="Lato" w:cs="Lato" w:eastAsia="Lato" w:hAnsi="Lato"/>
                  <w:color w:val="0563c1"/>
                  <w:u w:val="single"/>
                  <w:rtl w:val="0"/>
                </w:rPr>
                <w:t xml:space="preserve">Public Health - Civil Rights - Federally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42 U.S.C. § 2000e</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9">
              <w:r w:rsidDel="00000000" w:rsidR="00000000" w:rsidRPr="00000000">
                <w:rPr>
                  <w:rFonts w:ascii="Lato" w:cs="Lato" w:eastAsia="Lato" w:hAnsi="Lato"/>
                  <w:color w:val="0563c1"/>
                  <w:u w:val="single"/>
                  <w:rtl w:val="0"/>
                </w:rPr>
                <w:t xml:space="preserve">Public Health - EEO Civil Rights - Definitions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34 C.F.R. Pt. 100</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hyperlink r:id="rId20">
              <w:r w:rsidDel="00000000" w:rsidR="00000000" w:rsidRPr="00000000">
                <w:rPr>
                  <w:rFonts w:ascii="Lato" w:cs="Lato" w:eastAsia="Lato" w:hAnsi="Lato"/>
                  <w:color w:val="0563c1"/>
                  <w:u w:val="single"/>
                  <w:rtl w:val="0"/>
                </w:rPr>
                <w:t xml:space="preserve">Education - Nondiscrimination for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w:cs="Lato" w:eastAsia="Lato" w:hAnsi="Lato"/>
                <w:rtl w:val="0"/>
              </w:rPr>
              <w:t xml:space="preserve">34 C.F.R. Pt. 104</w:t>
            </w:r>
            <w:r w:rsidDel="00000000" w:rsidR="00000000" w:rsidRPr="00000000">
              <w:rPr>
                <w:rtl w:val="0"/>
              </w:rPr>
            </w:r>
          </w:p>
        </w:tc>
        <w:tc>
          <w:tcPr>
            <w:tcMar>
              <w:top w:w="0.0" w:type="dxa"/>
              <w:bottom w:w="0.0" w:type="dxa"/>
            </w:tcMar>
          </w:tcPr>
          <w:p w:rsidR="00000000" w:rsidDel="00000000" w:rsidP="00000000" w:rsidRDefault="00000000" w:rsidRPr="00000000" w14:paraId="00000033">
            <w:pPr>
              <w:rPr/>
            </w:pPr>
            <w:hyperlink r:id="rId21">
              <w:r w:rsidDel="00000000" w:rsidR="00000000" w:rsidRPr="00000000">
                <w:rPr>
                  <w:rFonts w:ascii="Lato" w:cs="Lato" w:eastAsia="Lato" w:hAnsi="Lato"/>
                  <w:color w:val="0563c1"/>
                  <w:u w:val="single"/>
                  <w:rtl w:val="0"/>
                </w:rPr>
                <w:t xml:space="preserve">Education - Nondiscrimination on Basis of Handicap</w:t>
              </w:r>
            </w:hyperlink>
            <w:r w:rsidDel="00000000" w:rsidR="00000000" w:rsidRPr="00000000">
              <w:rPr>
                <w:rtl w:val="0"/>
              </w:rPr>
            </w:r>
          </w:p>
        </w:tc>
      </w:tr>
    </w:tbl>
    <w:p w:rsidR="00000000" w:rsidDel="00000000" w:rsidP="00000000" w:rsidRDefault="00000000" w:rsidRPr="00000000" w14:paraId="0000003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w:cs="Lato" w:eastAsia="Lato" w:hAnsi="Lato"/>
                <w:rtl w:val="0"/>
              </w:rPr>
              <w:t xml:space="preserve">101</w:t>
            </w:r>
            <w:r w:rsidDel="00000000" w:rsidR="00000000" w:rsidRPr="00000000">
              <w:rPr>
                <w:rtl w:val="0"/>
              </w:rPr>
            </w:r>
          </w:p>
        </w:tc>
        <w:tc>
          <w:tcPr>
            <w:tcMar>
              <w:top w:w="0.0" w:type="dxa"/>
              <w:bottom w:w="0.0" w:type="dxa"/>
            </w:tcMar>
          </w:tcPr>
          <w:p w:rsidR="00000000" w:rsidDel="00000000" w:rsidP="00000000" w:rsidRDefault="00000000" w:rsidRPr="00000000" w14:paraId="00000038">
            <w:pPr>
              <w:rPr/>
            </w:pPr>
            <w:hyperlink r:id="rId22">
              <w:r w:rsidDel="00000000" w:rsidR="00000000" w:rsidRPr="00000000">
                <w:rPr>
                  <w:rFonts w:ascii="Lato" w:cs="Lato" w:eastAsia="Lato" w:hAnsi="Lato"/>
                  <w:color w:val="0563c1"/>
                  <w:u w:val="single"/>
                  <w:rtl w:val="0"/>
                </w:rPr>
                <w:t xml:space="preserve">Educational Philosophy of the School District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3A">
            <w:pPr>
              <w:rPr/>
            </w:pPr>
            <w:hyperlink r:id="rId23">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B">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3C">
            <w:pPr>
              <w:rPr/>
            </w:pPr>
            <w:hyperlink r:id="rId24">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D">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3E">
            <w:pPr>
              <w:rPr/>
            </w:pPr>
            <w:hyperlink r:id="rId25">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40">
            <w:pPr>
              <w:rPr/>
            </w:pPr>
            <w:hyperlink r:id="rId26">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1">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42">
            <w:pPr>
              <w:rPr/>
            </w:pPr>
            <w:hyperlink r:id="rId27">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3">
            <w:pPr>
              <w:spacing w:after="0" w:lineRule="auto"/>
              <w:rPr/>
            </w:pPr>
            <w:r w:rsidDel="00000000" w:rsidR="00000000" w:rsidRPr="00000000">
              <w:rPr>
                <w:rFonts w:ascii="Lato" w:cs="Lato" w:eastAsia="Lato" w:hAnsi="Lato"/>
                <w:rtl w:val="0"/>
              </w:rPr>
              <w:t xml:space="preserve">401.01</w:t>
            </w:r>
            <w:r w:rsidDel="00000000" w:rsidR="00000000" w:rsidRPr="00000000">
              <w:rPr>
                <w:rtl w:val="0"/>
              </w:rPr>
            </w:r>
          </w:p>
        </w:tc>
        <w:tc>
          <w:tcPr>
            <w:tcMar>
              <w:top w:w="0.0" w:type="dxa"/>
              <w:bottom w:w="0.0" w:type="dxa"/>
            </w:tcMar>
          </w:tcPr>
          <w:p w:rsidR="00000000" w:rsidDel="00000000" w:rsidP="00000000" w:rsidRDefault="00000000" w:rsidRPr="00000000" w14:paraId="00000044">
            <w:pPr>
              <w:rPr/>
            </w:pPr>
            <w:hyperlink r:id="rId28">
              <w:r w:rsidDel="00000000" w:rsidR="00000000" w:rsidRPr="00000000">
                <w:rPr>
                  <w:rFonts w:ascii="Lato" w:cs="Lato" w:eastAsia="Lato" w:hAnsi="Lato"/>
                  <w:color w:val="0563c1"/>
                  <w:u w:val="single"/>
                  <w:rtl w:val="0"/>
                </w:rPr>
                <w:t xml:space="preserve">Equal Employment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5">
            <w:pPr>
              <w:spacing w:after="0" w:lineRule="auto"/>
              <w:rPr/>
            </w:pPr>
            <w:r w:rsidDel="00000000" w:rsidR="00000000" w:rsidRPr="00000000">
              <w:rPr>
                <w:rFonts w:ascii="Lato" w:cs="Lato" w:eastAsia="Lato" w:hAnsi="Lato"/>
                <w:rtl w:val="0"/>
              </w:rPr>
              <w:t xml:space="preserve">502.03</w:t>
            </w:r>
            <w:r w:rsidDel="00000000" w:rsidR="00000000" w:rsidRPr="00000000">
              <w:rPr>
                <w:rtl w:val="0"/>
              </w:rPr>
            </w:r>
          </w:p>
        </w:tc>
        <w:tc>
          <w:tcPr>
            <w:tcMar>
              <w:top w:w="0.0" w:type="dxa"/>
              <w:bottom w:w="0.0" w:type="dxa"/>
            </w:tcMar>
          </w:tcPr>
          <w:p w:rsidR="00000000" w:rsidDel="00000000" w:rsidP="00000000" w:rsidRDefault="00000000" w:rsidRPr="00000000" w14:paraId="00000046">
            <w:pPr>
              <w:rPr/>
            </w:pPr>
            <w:hyperlink r:id="rId29">
              <w:r w:rsidDel="00000000" w:rsidR="00000000" w:rsidRPr="00000000">
                <w:rPr>
                  <w:rFonts w:ascii="Lato" w:cs="Lato" w:eastAsia="Lato" w:hAnsi="Lato"/>
                  <w:color w:val="0563c1"/>
                  <w:u w:val="single"/>
                  <w:rtl w:val="0"/>
                </w:rPr>
                <w:t xml:space="preserve">Student Expression and Student Publications Code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7">
            <w:pPr>
              <w:spacing w:after="0" w:lineRule="auto"/>
              <w:rPr/>
            </w:pPr>
            <w:r w:rsidDel="00000000" w:rsidR="00000000" w:rsidRPr="00000000">
              <w:rPr>
                <w:rFonts w:ascii="Lato" w:cs="Lato" w:eastAsia="Lato" w:hAnsi="Lato"/>
                <w:rtl w:val="0"/>
              </w:rPr>
              <w:t xml:space="preserve">502.03-R(1)</w:t>
            </w:r>
            <w:r w:rsidDel="00000000" w:rsidR="00000000" w:rsidRPr="00000000">
              <w:rPr>
                <w:rtl w:val="0"/>
              </w:rPr>
            </w:r>
          </w:p>
        </w:tc>
        <w:tc>
          <w:tcPr>
            <w:tcMar>
              <w:top w:w="0.0" w:type="dxa"/>
              <w:bottom w:w="0.0" w:type="dxa"/>
            </w:tcMar>
          </w:tcPr>
          <w:p w:rsidR="00000000" w:rsidDel="00000000" w:rsidP="00000000" w:rsidRDefault="00000000" w:rsidRPr="00000000" w14:paraId="00000048">
            <w:pPr>
              <w:rPr/>
            </w:pPr>
            <w:hyperlink r:id="rId30">
              <w:r w:rsidDel="00000000" w:rsidR="00000000" w:rsidRPr="00000000">
                <w:rPr>
                  <w:rFonts w:ascii="Lato" w:cs="Lato" w:eastAsia="Lato" w:hAnsi="Lato"/>
                  <w:color w:val="0563c1"/>
                  <w:u w:val="single"/>
                  <w:rtl w:val="0"/>
                </w:rPr>
                <w:t xml:space="preserve">Student Expression and Student Publications Code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9">
            <w:pPr>
              <w:spacing w:after="0" w:lineRule="auto"/>
              <w:rPr/>
            </w:pPr>
            <w:r w:rsidDel="00000000" w:rsidR="00000000" w:rsidRPr="00000000">
              <w:rPr>
                <w:rFonts w:ascii="Lato" w:cs="Lato" w:eastAsia="Lato" w:hAnsi="Lato"/>
                <w:rtl w:val="0"/>
              </w:rPr>
              <w:t xml:space="preserve">506.01</w:t>
            </w:r>
            <w:r w:rsidDel="00000000" w:rsidR="00000000" w:rsidRPr="00000000">
              <w:rPr>
                <w:rtl w:val="0"/>
              </w:rPr>
            </w:r>
          </w:p>
        </w:tc>
        <w:tc>
          <w:tcPr>
            <w:tcMar>
              <w:top w:w="0.0" w:type="dxa"/>
              <w:bottom w:w="0.0" w:type="dxa"/>
            </w:tcMar>
          </w:tcPr>
          <w:p w:rsidR="00000000" w:rsidDel="00000000" w:rsidP="00000000" w:rsidRDefault="00000000" w:rsidRPr="00000000" w14:paraId="0000004A">
            <w:pPr>
              <w:rPr/>
            </w:pPr>
            <w:hyperlink r:id="rId31">
              <w:r w:rsidDel="00000000" w:rsidR="00000000" w:rsidRPr="00000000">
                <w:rPr>
                  <w:rFonts w:ascii="Lato" w:cs="Lato" w:eastAsia="Lato" w:hAnsi="Lato"/>
                  <w:color w:val="0563c1"/>
                  <w:u w:val="single"/>
                  <w:rtl w:val="0"/>
                </w:rPr>
                <w:t xml:space="preserve">Education Records Access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B">
            <w:pPr>
              <w:spacing w:after="0" w:lineRule="auto"/>
              <w:rPr/>
            </w:pPr>
            <w:r w:rsidDel="00000000" w:rsidR="00000000" w:rsidRPr="00000000">
              <w:rPr>
                <w:rFonts w:ascii="Lato" w:cs="Lato" w:eastAsia="Lato" w:hAnsi="Lato"/>
                <w:rtl w:val="0"/>
              </w:rPr>
              <w:t xml:space="preserve">506.01-R(1)</w:t>
            </w:r>
            <w:r w:rsidDel="00000000" w:rsidR="00000000" w:rsidRPr="00000000">
              <w:rPr>
                <w:rtl w:val="0"/>
              </w:rPr>
            </w:r>
          </w:p>
        </w:tc>
        <w:tc>
          <w:tcPr>
            <w:tcMar>
              <w:top w:w="0.0" w:type="dxa"/>
              <w:bottom w:w="0.0" w:type="dxa"/>
            </w:tcMar>
          </w:tcPr>
          <w:p w:rsidR="00000000" w:rsidDel="00000000" w:rsidP="00000000" w:rsidRDefault="00000000" w:rsidRPr="00000000" w14:paraId="0000004C">
            <w:pPr>
              <w:rPr/>
            </w:pPr>
            <w:hyperlink r:id="rId32">
              <w:r w:rsidDel="00000000" w:rsidR="00000000" w:rsidRPr="00000000">
                <w:rPr>
                  <w:rFonts w:ascii="Lato" w:cs="Lato" w:eastAsia="Lato" w:hAnsi="Lato"/>
                  <w:color w:val="0563c1"/>
                  <w:u w:val="single"/>
                  <w:rtl w:val="0"/>
                </w:rPr>
                <w:t xml:space="preserve">Education Records Access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D">
            <w:pPr>
              <w:spacing w:after="0" w:lineRule="auto"/>
              <w:rPr/>
            </w:pPr>
            <w:r w:rsidDel="00000000" w:rsidR="00000000" w:rsidRPr="00000000">
              <w:rPr>
                <w:rFonts w:ascii="Lato" w:cs="Lato" w:eastAsia="Lato" w:hAnsi="Lato"/>
                <w:rtl w:val="0"/>
              </w:rPr>
              <w:t xml:space="preserve">506.01-E(1)</w:t>
            </w:r>
            <w:r w:rsidDel="00000000" w:rsidR="00000000" w:rsidRPr="00000000">
              <w:rPr>
                <w:rtl w:val="0"/>
              </w:rPr>
            </w:r>
          </w:p>
        </w:tc>
        <w:tc>
          <w:tcPr>
            <w:tcMar>
              <w:top w:w="0.0" w:type="dxa"/>
              <w:bottom w:w="0.0" w:type="dxa"/>
            </w:tcMar>
          </w:tcPr>
          <w:p w:rsidR="00000000" w:rsidDel="00000000" w:rsidP="00000000" w:rsidRDefault="00000000" w:rsidRPr="00000000" w14:paraId="0000004E">
            <w:pPr>
              <w:rPr/>
            </w:pPr>
            <w:hyperlink r:id="rId33">
              <w:r w:rsidDel="00000000" w:rsidR="00000000" w:rsidRPr="00000000">
                <w:rPr>
                  <w:rFonts w:ascii="Lato" w:cs="Lato" w:eastAsia="Lato" w:hAnsi="Lato"/>
                  <w:color w:val="0563c1"/>
                  <w:u w:val="single"/>
                  <w:rtl w:val="0"/>
                </w:rPr>
                <w:t xml:space="preserve">Education Records Access - Request of Nonparent for Examination or Copies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F">
            <w:pPr>
              <w:spacing w:after="0" w:lineRule="auto"/>
              <w:rPr/>
            </w:pPr>
            <w:r w:rsidDel="00000000" w:rsidR="00000000" w:rsidRPr="00000000">
              <w:rPr>
                <w:rFonts w:ascii="Lato" w:cs="Lato" w:eastAsia="Lato" w:hAnsi="Lato"/>
                <w:rtl w:val="0"/>
              </w:rPr>
              <w:t xml:space="preserve">506.01-E(2)</w:t>
            </w:r>
            <w:r w:rsidDel="00000000" w:rsidR="00000000" w:rsidRPr="00000000">
              <w:rPr>
                <w:rtl w:val="0"/>
              </w:rPr>
            </w:r>
          </w:p>
        </w:tc>
        <w:tc>
          <w:tcPr>
            <w:tcMar>
              <w:top w:w="0.0" w:type="dxa"/>
              <w:bottom w:w="0.0" w:type="dxa"/>
            </w:tcMar>
          </w:tcPr>
          <w:p w:rsidR="00000000" w:rsidDel="00000000" w:rsidP="00000000" w:rsidRDefault="00000000" w:rsidRPr="00000000" w14:paraId="00000050">
            <w:pPr>
              <w:rPr/>
            </w:pPr>
            <w:hyperlink r:id="rId34">
              <w:r w:rsidDel="00000000" w:rsidR="00000000" w:rsidRPr="00000000">
                <w:rPr>
                  <w:rFonts w:ascii="Lato" w:cs="Lato" w:eastAsia="Lato" w:hAnsi="Lato"/>
                  <w:color w:val="0563c1"/>
                  <w:u w:val="single"/>
                  <w:rtl w:val="0"/>
                </w:rPr>
                <w:t xml:space="preserve">Education Records Access - Authorization for Release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1">
            <w:pPr>
              <w:spacing w:after="0" w:lineRule="auto"/>
              <w:rPr/>
            </w:pPr>
            <w:r w:rsidDel="00000000" w:rsidR="00000000" w:rsidRPr="00000000">
              <w:rPr>
                <w:rFonts w:ascii="Lato" w:cs="Lato" w:eastAsia="Lato" w:hAnsi="Lato"/>
                <w:rtl w:val="0"/>
              </w:rPr>
              <w:t xml:space="preserve">506.01-E(3)</w:t>
            </w:r>
            <w:r w:rsidDel="00000000" w:rsidR="00000000" w:rsidRPr="00000000">
              <w:rPr>
                <w:rtl w:val="0"/>
              </w:rPr>
            </w:r>
          </w:p>
        </w:tc>
        <w:tc>
          <w:tcPr>
            <w:tcMar>
              <w:top w:w="0.0" w:type="dxa"/>
              <w:bottom w:w="0.0" w:type="dxa"/>
            </w:tcMar>
          </w:tcPr>
          <w:p w:rsidR="00000000" w:rsidDel="00000000" w:rsidP="00000000" w:rsidRDefault="00000000" w:rsidRPr="00000000" w14:paraId="00000052">
            <w:pPr>
              <w:rPr/>
            </w:pPr>
            <w:hyperlink r:id="rId35">
              <w:r w:rsidDel="00000000" w:rsidR="00000000" w:rsidRPr="00000000">
                <w:rPr>
                  <w:rFonts w:ascii="Lato" w:cs="Lato" w:eastAsia="Lato" w:hAnsi="Lato"/>
                  <w:color w:val="0563c1"/>
                  <w:u w:val="single"/>
                  <w:rtl w:val="0"/>
                </w:rPr>
                <w:t xml:space="preserve">Education Records Access - Request for Hearing on Correction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3">
            <w:pPr>
              <w:spacing w:after="0" w:lineRule="auto"/>
              <w:rPr/>
            </w:pPr>
            <w:r w:rsidDel="00000000" w:rsidR="00000000" w:rsidRPr="00000000">
              <w:rPr>
                <w:rFonts w:ascii="Lato" w:cs="Lato" w:eastAsia="Lato" w:hAnsi="Lato"/>
                <w:rtl w:val="0"/>
              </w:rPr>
              <w:t xml:space="preserve">506.01-E(4)</w:t>
            </w:r>
            <w:r w:rsidDel="00000000" w:rsidR="00000000" w:rsidRPr="00000000">
              <w:rPr>
                <w:rtl w:val="0"/>
              </w:rPr>
            </w:r>
          </w:p>
        </w:tc>
        <w:tc>
          <w:tcPr>
            <w:tcMar>
              <w:top w:w="0.0" w:type="dxa"/>
              <w:bottom w:w="0.0" w:type="dxa"/>
            </w:tcMar>
          </w:tcPr>
          <w:p w:rsidR="00000000" w:rsidDel="00000000" w:rsidP="00000000" w:rsidRDefault="00000000" w:rsidRPr="00000000" w14:paraId="00000054">
            <w:pPr>
              <w:rPr/>
            </w:pPr>
            <w:hyperlink r:id="rId36">
              <w:r w:rsidDel="00000000" w:rsidR="00000000" w:rsidRPr="00000000">
                <w:rPr>
                  <w:rFonts w:ascii="Lato" w:cs="Lato" w:eastAsia="Lato" w:hAnsi="Lato"/>
                  <w:color w:val="0563c1"/>
                  <w:u w:val="single"/>
                  <w:rtl w:val="0"/>
                </w:rPr>
                <w:t xml:space="preserve">Education Records Access - Request for Examination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5">
            <w:pPr>
              <w:spacing w:after="0" w:lineRule="auto"/>
              <w:rPr/>
            </w:pPr>
            <w:r w:rsidDel="00000000" w:rsidR="00000000" w:rsidRPr="00000000">
              <w:rPr>
                <w:rFonts w:ascii="Lato" w:cs="Lato" w:eastAsia="Lato" w:hAnsi="Lato"/>
                <w:rtl w:val="0"/>
              </w:rPr>
              <w:t xml:space="preserve">506.01-E(5)</w:t>
            </w:r>
            <w:r w:rsidDel="00000000" w:rsidR="00000000" w:rsidRPr="00000000">
              <w:rPr>
                <w:rtl w:val="0"/>
              </w:rPr>
            </w:r>
          </w:p>
        </w:tc>
        <w:tc>
          <w:tcPr>
            <w:tcMar>
              <w:top w:w="0.0" w:type="dxa"/>
              <w:bottom w:w="0.0" w:type="dxa"/>
            </w:tcMar>
          </w:tcPr>
          <w:p w:rsidR="00000000" w:rsidDel="00000000" w:rsidP="00000000" w:rsidRDefault="00000000" w:rsidRPr="00000000" w14:paraId="00000056">
            <w:pPr>
              <w:rPr/>
            </w:pPr>
            <w:hyperlink r:id="rId37">
              <w:r w:rsidDel="00000000" w:rsidR="00000000" w:rsidRPr="00000000">
                <w:rPr>
                  <w:rFonts w:ascii="Lato" w:cs="Lato" w:eastAsia="Lato" w:hAnsi="Lato"/>
                  <w:color w:val="0563c1"/>
                  <w:u w:val="single"/>
                  <w:rtl w:val="0"/>
                </w:rPr>
                <w:t xml:space="preserve">Education Records Access - Notification of Transfer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7">
            <w:pPr>
              <w:spacing w:after="0" w:lineRule="auto"/>
              <w:rPr/>
            </w:pPr>
            <w:r w:rsidDel="00000000" w:rsidR="00000000" w:rsidRPr="00000000">
              <w:rPr>
                <w:rFonts w:ascii="Lato" w:cs="Lato" w:eastAsia="Lato" w:hAnsi="Lato"/>
                <w:rtl w:val="0"/>
              </w:rPr>
              <w:t xml:space="preserve">506.01-E(6)</w:t>
            </w:r>
            <w:r w:rsidDel="00000000" w:rsidR="00000000" w:rsidRPr="00000000">
              <w:rPr>
                <w:rtl w:val="0"/>
              </w:rPr>
            </w:r>
          </w:p>
        </w:tc>
        <w:tc>
          <w:tcPr>
            <w:tcMar>
              <w:top w:w="0.0" w:type="dxa"/>
              <w:bottom w:w="0.0" w:type="dxa"/>
            </w:tcMar>
          </w:tcPr>
          <w:p w:rsidR="00000000" w:rsidDel="00000000" w:rsidP="00000000" w:rsidRDefault="00000000" w:rsidRPr="00000000" w14:paraId="00000058">
            <w:pPr>
              <w:rPr/>
            </w:pPr>
            <w:hyperlink r:id="rId38">
              <w:r w:rsidDel="00000000" w:rsidR="00000000" w:rsidRPr="00000000">
                <w:rPr>
                  <w:rFonts w:ascii="Lato" w:cs="Lato" w:eastAsia="Lato" w:hAnsi="Lato"/>
                  <w:color w:val="0563c1"/>
                  <w:u w:val="single"/>
                  <w:rtl w:val="0"/>
                </w:rPr>
                <w:t xml:space="preserve">Education Records Access - Letter to Parent Regarding Receipt of a Subpoena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9">
            <w:pPr>
              <w:spacing w:after="0" w:lineRule="auto"/>
              <w:rPr/>
            </w:pPr>
            <w:r w:rsidDel="00000000" w:rsidR="00000000" w:rsidRPr="00000000">
              <w:rPr>
                <w:rFonts w:ascii="Lato" w:cs="Lato" w:eastAsia="Lato" w:hAnsi="Lato"/>
                <w:rtl w:val="0"/>
              </w:rPr>
              <w:t xml:space="preserve">506.01-E(7)</w:t>
            </w:r>
            <w:r w:rsidDel="00000000" w:rsidR="00000000" w:rsidRPr="00000000">
              <w:rPr>
                <w:rtl w:val="0"/>
              </w:rPr>
            </w:r>
          </w:p>
        </w:tc>
        <w:tc>
          <w:tcPr>
            <w:tcMar>
              <w:top w:w="0.0" w:type="dxa"/>
              <w:bottom w:w="0.0" w:type="dxa"/>
            </w:tcMar>
          </w:tcPr>
          <w:p w:rsidR="00000000" w:rsidDel="00000000" w:rsidP="00000000" w:rsidRDefault="00000000" w:rsidRPr="00000000" w14:paraId="0000005A">
            <w:pPr>
              <w:rPr/>
            </w:pPr>
            <w:hyperlink r:id="rId39">
              <w:r w:rsidDel="00000000" w:rsidR="00000000" w:rsidRPr="00000000">
                <w:rPr>
                  <w:rFonts w:ascii="Lato" w:cs="Lato" w:eastAsia="Lato" w:hAnsi="Lato"/>
                  <w:color w:val="0563c1"/>
                  <w:u w:val="single"/>
                  <w:rtl w:val="0"/>
                </w:rPr>
                <w:t xml:space="preserve">Education Records Access - Juvenile Justice Agency Information Sharing Agreement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B">
            <w:pPr>
              <w:spacing w:after="0" w:lineRule="auto"/>
              <w:rPr/>
            </w:pPr>
            <w:r w:rsidDel="00000000" w:rsidR="00000000" w:rsidRPr="00000000">
              <w:rPr>
                <w:rFonts w:ascii="Lato" w:cs="Lato" w:eastAsia="Lato" w:hAnsi="Lato"/>
                <w:rtl w:val="0"/>
              </w:rPr>
              <w:t xml:space="preserve">506.01-E(8)</w:t>
            </w:r>
            <w:r w:rsidDel="00000000" w:rsidR="00000000" w:rsidRPr="00000000">
              <w:rPr>
                <w:rtl w:val="0"/>
              </w:rPr>
            </w:r>
          </w:p>
        </w:tc>
        <w:tc>
          <w:tcPr>
            <w:tcMar>
              <w:top w:w="0.0" w:type="dxa"/>
              <w:bottom w:w="0.0" w:type="dxa"/>
            </w:tcMar>
          </w:tcPr>
          <w:p w:rsidR="00000000" w:rsidDel="00000000" w:rsidP="00000000" w:rsidRDefault="00000000" w:rsidRPr="00000000" w14:paraId="0000005C">
            <w:pPr>
              <w:rPr/>
            </w:pPr>
            <w:hyperlink r:id="rId40">
              <w:r w:rsidDel="00000000" w:rsidR="00000000" w:rsidRPr="00000000">
                <w:rPr>
                  <w:rFonts w:ascii="Lato" w:cs="Lato" w:eastAsia="Lato" w:hAnsi="Lato"/>
                  <w:color w:val="0563c1"/>
                  <w:u w:val="single"/>
                  <w:rtl w:val="0"/>
                </w:rPr>
                <w:t xml:space="preserve">Education Records Access - Annual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D">
            <w:pPr>
              <w:spacing w:after="0" w:lineRule="auto"/>
              <w:rPr/>
            </w:pPr>
            <w:r w:rsidDel="00000000" w:rsidR="00000000" w:rsidRPr="00000000">
              <w:rPr>
                <w:rFonts w:ascii="Lato" w:cs="Lato" w:eastAsia="Lato" w:hAnsi="Lato"/>
                <w:rtl w:val="0"/>
              </w:rPr>
              <w:t xml:space="preserve">603.01</w:t>
            </w:r>
            <w:r w:rsidDel="00000000" w:rsidR="00000000" w:rsidRPr="00000000">
              <w:rPr>
                <w:rtl w:val="0"/>
              </w:rPr>
            </w:r>
          </w:p>
        </w:tc>
        <w:tc>
          <w:tcPr>
            <w:tcMar>
              <w:top w:w="0.0" w:type="dxa"/>
              <w:bottom w:w="0.0" w:type="dxa"/>
            </w:tcMar>
          </w:tcPr>
          <w:p w:rsidR="00000000" w:rsidDel="00000000" w:rsidP="00000000" w:rsidRDefault="00000000" w:rsidRPr="00000000" w14:paraId="0000005E">
            <w:pPr>
              <w:rPr/>
            </w:pPr>
            <w:hyperlink r:id="rId41">
              <w:r w:rsidDel="00000000" w:rsidR="00000000" w:rsidRPr="00000000">
                <w:rPr>
                  <w:rFonts w:ascii="Lato" w:cs="Lato" w:eastAsia="Lato" w:hAnsi="Lato"/>
                  <w:color w:val="0563c1"/>
                  <w:u w:val="single"/>
                  <w:rtl w:val="0"/>
                </w:rPr>
                <w:t xml:space="preserve">Basic Instruction Program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F">
            <w:pPr>
              <w:spacing w:after="0" w:lineRule="auto"/>
              <w:rPr/>
            </w:pPr>
            <w:r w:rsidDel="00000000" w:rsidR="00000000" w:rsidRPr="00000000">
              <w:rPr>
                <w:rFonts w:ascii="Lato" w:cs="Lato" w:eastAsia="Lato" w:hAnsi="Lato"/>
                <w:rtl w:val="0"/>
              </w:rPr>
              <w:t xml:space="preserve">603.04</w:t>
            </w:r>
            <w:r w:rsidDel="00000000" w:rsidR="00000000" w:rsidRPr="00000000">
              <w:rPr>
                <w:rtl w:val="0"/>
              </w:rPr>
            </w:r>
          </w:p>
        </w:tc>
        <w:tc>
          <w:tcPr>
            <w:tcMar>
              <w:top w:w="0.0" w:type="dxa"/>
              <w:bottom w:w="0.0" w:type="dxa"/>
            </w:tcMar>
          </w:tcPr>
          <w:p w:rsidR="00000000" w:rsidDel="00000000" w:rsidP="00000000" w:rsidRDefault="00000000" w:rsidRPr="00000000" w14:paraId="00000060">
            <w:pPr>
              <w:rPr/>
            </w:pPr>
            <w:hyperlink r:id="rId42">
              <w:r w:rsidDel="00000000" w:rsidR="00000000" w:rsidRPr="00000000">
                <w:rPr>
                  <w:rFonts w:ascii="Lato" w:cs="Lato" w:eastAsia="Lato" w:hAnsi="Lato"/>
                  <w:color w:val="0563c1"/>
                  <w:u w:val="single"/>
                  <w:rtl w:val="0"/>
                </w:rPr>
                <w:t xml:space="preserve">Multicultural/Gender Fair Education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1">
            <w:pPr>
              <w:spacing w:after="0" w:lineRule="auto"/>
              <w:rPr/>
            </w:pPr>
            <w:r w:rsidDel="00000000" w:rsidR="00000000" w:rsidRPr="00000000">
              <w:rPr>
                <w:rFonts w:ascii="Lato" w:cs="Lato" w:eastAsia="Lato" w:hAnsi="Lato"/>
                <w:rtl w:val="0"/>
              </w:rPr>
              <w:t xml:space="preserve">802.05</w:t>
            </w:r>
            <w:r w:rsidDel="00000000" w:rsidR="00000000" w:rsidRPr="00000000">
              <w:rPr>
                <w:rtl w:val="0"/>
              </w:rPr>
            </w:r>
          </w:p>
        </w:tc>
        <w:tc>
          <w:tcPr>
            <w:tcMar>
              <w:top w:w="0.0" w:type="dxa"/>
              <w:bottom w:w="0.0" w:type="dxa"/>
            </w:tcMar>
          </w:tcPr>
          <w:p w:rsidR="00000000" w:rsidDel="00000000" w:rsidP="00000000" w:rsidRDefault="00000000" w:rsidRPr="00000000" w14:paraId="00000062">
            <w:pPr>
              <w:rPr/>
            </w:pPr>
            <w:hyperlink r:id="rId43">
              <w:r w:rsidDel="00000000" w:rsidR="00000000" w:rsidRPr="00000000">
                <w:rPr>
                  <w:rFonts w:ascii="Lato" w:cs="Lato" w:eastAsia="Lato" w:hAnsi="Lato"/>
                  <w:color w:val="0563c1"/>
                  <w:u w:val="single"/>
                  <w:rtl w:val="0"/>
                </w:rPr>
                <w:t xml:space="preserve">Buildings &amp; Sites Adaptation for Persons with Disabilities</w:t>
              </w:r>
            </w:hyperlink>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imbli.eboardsolutions.com/Policy/ViewPolicy.aspx?S=36031104&amp;revid=0QIpGYK2nFtIXYyDplwSJA==" TargetMode="External"/><Relationship Id="rId20" Type="http://schemas.openxmlformats.org/officeDocument/2006/relationships/hyperlink" Target="https://www.ecfr.gov/current/title-34/subtitle-B/chapter-I/part-100" TargetMode="External"/><Relationship Id="rId42" Type="http://schemas.openxmlformats.org/officeDocument/2006/relationships/hyperlink" Target="https://simbli.eboardsolutions.com/Policy/ViewPolicy.aspx?S=36031104&amp;revid=WjbMJxuDZLClyNNltiwx5w==" TargetMode="External"/><Relationship Id="rId41" Type="http://schemas.openxmlformats.org/officeDocument/2006/relationships/hyperlink" Target="https://simbli.eboardsolutions.com/Policy/ViewPolicy.aspx?S=36031104&amp;revid=WNLSBBhulNTplusBSLslshro1vXg==" TargetMode="External"/><Relationship Id="rId22" Type="http://schemas.openxmlformats.org/officeDocument/2006/relationships/hyperlink" Target="https://simbli.eboardsolutions.com/Policy/ViewPolicy.aspx?S=36031104&amp;revid=UzznVztAFV4jeslsh5slshN8LfQQ==" TargetMode="External"/><Relationship Id="rId21" Type="http://schemas.openxmlformats.org/officeDocument/2006/relationships/hyperlink" Target="https://www.ecfr.gov/current/title-34/subtitle-B/chapter-I/part-104" TargetMode="External"/><Relationship Id="rId43" Type="http://schemas.openxmlformats.org/officeDocument/2006/relationships/hyperlink" Target="https://simbli.eboardsolutions.com/Policy/ViewPolicy.aspx?S=36031104&amp;revid=7GFogtWOplusu8AojVNnGOd4A==" TargetMode="External"/><Relationship Id="rId24" Type="http://schemas.openxmlformats.org/officeDocument/2006/relationships/hyperlink" Target="https://simbli.eboardsolutions.com/Policy/ViewPolicy.aspx?S=36031104&amp;revid=8UvlqvgDOTAX5PNgA5d51A==" TargetMode="External"/><Relationship Id="rId23" Type="http://schemas.openxmlformats.org/officeDocument/2006/relationships/hyperlink" Target="https://simbli.eboardsolutions.com/Policy/ViewPolicy.aspx?S=36031104&amp;revid=NKcrYQ1oBXAYfBk2ShGbplus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56.11.pdf" TargetMode="External"/><Relationship Id="rId26" Type="http://schemas.openxmlformats.org/officeDocument/2006/relationships/hyperlink" Target="https://simbli.eboardsolutions.com/Policy/ViewPolicy.aspx?S=36031104&amp;revid=C4DakFIbOmb20pmNDPzwGw==" TargetMode="External"/><Relationship Id="rId25" Type="http://schemas.openxmlformats.org/officeDocument/2006/relationships/hyperlink" Target="https://simbli.eboardsolutions.com/Policy/ViewPolicy.aspx?S=36031104&amp;revid=eslshmwGPhLCUslshTEdzYzjXMPg==" TargetMode="External"/><Relationship Id="rId28" Type="http://schemas.openxmlformats.org/officeDocument/2006/relationships/hyperlink" Target="https://simbli.eboardsolutions.com/Policy/ViewPolicy.aspx?S=36031104&amp;revid=pzXplusZBiNZWZ8rsuGxpluskLUA==" TargetMode="External"/><Relationship Id="rId27" Type="http://schemas.openxmlformats.org/officeDocument/2006/relationships/hyperlink" Target="https://simbli.eboardsolutions.com/Policy/ViewPolicy.aspx?S=36031104&amp;revid=LtRnZOfVJPfTAfsvobfka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AgPnHpFkpfQkjtEoqDW3qw==" TargetMode="External"/><Relationship Id="rId7" Type="http://schemas.openxmlformats.org/officeDocument/2006/relationships/hyperlink" Target="https://www.legis.iowa.gov/docs/code/216.6.pdf" TargetMode="External"/><Relationship Id="rId8" Type="http://schemas.openxmlformats.org/officeDocument/2006/relationships/hyperlink" Target="https://www.legis.iowa.gov/docs/code/216.9.pdf" TargetMode="External"/><Relationship Id="rId31" Type="http://schemas.openxmlformats.org/officeDocument/2006/relationships/hyperlink" Target="https://simbli.eboardsolutions.com/Policy/ViewPolicy.aspx?S=36031104&amp;revid=eiplusWOOXEOBrBplus4ZUpwkIHw==" TargetMode="External"/><Relationship Id="rId30" Type="http://schemas.openxmlformats.org/officeDocument/2006/relationships/hyperlink" Target="https://simbli.eboardsolutions.com/Policy/ViewPolicy.aspx?S=36031104&amp;revid=5o3xOtivP5UCZouAf11mpA==" TargetMode="External"/><Relationship Id="rId11" Type="http://schemas.openxmlformats.org/officeDocument/2006/relationships/hyperlink" Target="https://www.legis.iowa.gov/docs/iac/chapter/281.12.pdf" TargetMode="External"/><Relationship Id="rId33" Type="http://schemas.openxmlformats.org/officeDocument/2006/relationships/hyperlink" Target="https://simbli.eboardsolutions.com/Policy/ViewPolicy.aspx?S=36031104&amp;revid=bj4Pk2jA7XAscBL7clXpdw==" TargetMode="External"/><Relationship Id="rId10" Type="http://schemas.openxmlformats.org/officeDocument/2006/relationships/hyperlink" Target="https://www.legis.iowa.gov/docs/code/280.3.pdf" TargetMode="External"/><Relationship Id="rId32" Type="http://schemas.openxmlformats.org/officeDocument/2006/relationships/hyperlink" Target="https://simbli.eboardsolutions.com/Policy/ViewPolicy.aspx?S=36031104&amp;revid=wddslsh0XulFzoPp76ZMQGEZQ==" TargetMode="External"/><Relationship Id="rId13" Type="http://schemas.openxmlformats.org/officeDocument/2006/relationships/hyperlink" Target="https://www.govinfo.gov/app/details/USCODE-2017-title20/USCODE-2017-title20-chap38-sec1681" TargetMode="External"/><Relationship Id="rId35" Type="http://schemas.openxmlformats.org/officeDocument/2006/relationships/hyperlink" Target="https://simbli.eboardsolutions.com/Policy/ViewPolicy.aspx?S=36031104&amp;revid=NoslshnrhYtTMoA8BO337EEQA==" TargetMode="External"/><Relationship Id="rId12" Type="http://schemas.openxmlformats.org/officeDocument/2006/relationships/hyperlink" Target="https://www.govinfo.gov/app/details/USCODE-2017-title20/USCODE-2017-title20-chap31-sec1221" TargetMode="External"/><Relationship Id="rId34" Type="http://schemas.openxmlformats.org/officeDocument/2006/relationships/hyperlink" Target="https://simbli.eboardsolutions.com/Policy/ViewPolicy.aspx?S=36031104&amp;revid=CLqCqQ1wVqFgadn4j5nQgg==" TargetMode="External"/><Relationship Id="rId15" Type="http://schemas.openxmlformats.org/officeDocument/2006/relationships/hyperlink" Target="https://www.govinfo.gov/app/details/USCODE-2017-title29/USCODE-2017-title29-chap8-sec206" TargetMode="External"/><Relationship Id="rId37" Type="http://schemas.openxmlformats.org/officeDocument/2006/relationships/hyperlink" Target="https://simbli.eboardsolutions.com/Policy/ViewPolicy.aspx?S=36031104&amp;revid=ZN8HOQDSRATo6132wz9lNw==" TargetMode="External"/><Relationship Id="rId14" Type="http://schemas.openxmlformats.org/officeDocument/2006/relationships/hyperlink" Target="https://www.govinfo.gov/app/details/USCODE-2017-title20/USCODE-2017-title20-chap39-subchapI-part1-sec1701&amp;collectionCode=USCODE" TargetMode="External"/><Relationship Id="rId36" Type="http://schemas.openxmlformats.org/officeDocument/2006/relationships/hyperlink" Target="https://simbli.eboardsolutions.com/Policy/ViewPolicy.aspx?S=36031104&amp;revid=lGX0TjKGj4XpQkTVCslshjp4Q==" TargetMode="External"/><Relationship Id="rId17" Type="http://schemas.openxmlformats.org/officeDocument/2006/relationships/hyperlink" Target="https://www.govinfo.gov/app/details/USCODE-2017-title42/USCODE-2017-title42-chap126-sec12101" TargetMode="External"/><Relationship Id="rId39" Type="http://schemas.openxmlformats.org/officeDocument/2006/relationships/hyperlink" Target="https://simbli.eboardsolutions.com/Policy/ViewPolicy.aspx?S=36031104&amp;revid=bxurJ1xNE9SZhUfUTKO3RA==" TargetMode="External"/><Relationship Id="rId16" Type="http://schemas.openxmlformats.org/officeDocument/2006/relationships/hyperlink" Target="https://www.govinfo.gov/app/details/USCODE-2017-title29/USCODE-2017-title29-chap16-subchapV-sec794" TargetMode="External"/><Relationship Id="rId38" Type="http://schemas.openxmlformats.org/officeDocument/2006/relationships/hyperlink" Target="https://simbli.eboardsolutions.com/Policy/ViewPolicy.aspx?S=36031104&amp;revid=VJepsrOCTim2d8plus8l45PbQ==" TargetMode="External"/><Relationship Id="rId19" Type="http://schemas.openxmlformats.org/officeDocument/2006/relationships/hyperlink" Target="https://www.govinfo.gov/app/details/USCODE-2017-title42/USCODE-2017-title42-chap21-subchapVI-sec2000e&amp;collectionCode=USCODE" TargetMode="External"/><Relationship Id="rId18" Type="http://schemas.openxmlformats.org/officeDocument/2006/relationships/hyperlink" Target="https://www.govinfo.gov/app/details/USCODE-2017-title42/USCODE-2017-title42-chap21-subchapV-sec2000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LatoBlack-boldItalic.ttf"/><Relationship Id="rId9" Type="http://schemas.openxmlformats.org/officeDocument/2006/relationships/font" Target="fonts/LatoBlack-bold.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xRovtipwtshMnotlUNhqbSU9A==">CgMxLjAyCGguZ2pkZ3hzMg5oLjZidmJ0eW10ODZxYzgAciExTlVId1JEOWNlenhMZUhBcGZvdU9neS1yTWVwdWU0R0M=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2024-02-14T19:12:00Z</dcterms:created>
  <dc:creator>Linda Heisdorffer</dc:creator>
</cp:coreProperties>
</file>